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2634" w14:textId="030EE3FA" w:rsidR="00F51432" w:rsidRPr="00A26004" w:rsidRDefault="00A61488" w:rsidP="00F51432">
      <w:pPr>
        <w:spacing w:after="160" w:line="240" w:lineRule="auto"/>
        <w:jc w:val="left"/>
        <w:rPr>
          <w:rFonts w:ascii="Merriweather" w:hAnsi="Merriweather"/>
          <w:b/>
          <w:bCs/>
          <w:color w:val="E60005"/>
          <w:sz w:val="40"/>
          <w:szCs w:val="4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A7E1888" wp14:editId="60DACD5B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2058035" cy="723900"/>
            <wp:effectExtent l="0" t="0" r="0" b="0"/>
            <wp:wrapSquare wrapText="bothSides"/>
            <wp:docPr id="1356495120" name="Grafik 1" descr="\\drkfs2\RDS-Homes$\BRIchs.DRK\Documents\My Pictures\Kit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95120" name="Grafik 1356495120" descr="\\drkfs2\RDS-Homes$\BRIchs.DRK\Documents\My Pictures\KitaLogo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4" r="56126" b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1432" w:rsidRPr="00A26004">
        <w:rPr>
          <w:rFonts w:ascii="Merriweather" w:hAnsi="Merriweather"/>
          <w:b/>
          <w:bCs/>
          <w:color w:val="E60005"/>
          <w:sz w:val="40"/>
          <w:szCs w:val="40"/>
        </w:rPr>
        <w:t>Muster-Inhaltsverzeichnis einer Inklusionspädagogische Konzeption</w:t>
      </w:r>
    </w:p>
    <w:p w14:paraId="468D963F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>Die Konzeption – eine Einleitung</w:t>
      </w:r>
    </w:p>
    <w:p w14:paraId="40C9C461" w14:textId="77777777" w:rsidR="00F51432" w:rsidRPr="00AA3C27" w:rsidRDefault="00F51432" w:rsidP="00F51432">
      <w:pPr>
        <w:pStyle w:val="Listenabsatz"/>
        <w:spacing w:after="160" w:line="240" w:lineRule="auto"/>
        <w:ind w:right="2552"/>
        <w:jc w:val="left"/>
        <w:rPr>
          <w:rFonts w:cs="Arial"/>
          <w:szCs w:val="20"/>
        </w:rPr>
      </w:pPr>
    </w:p>
    <w:p w14:paraId="177FA0BF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 xml:space="preserve">Leitbild </w:t>
      </w:r>
    </w:p>
    <w:p w14:paraId="16467B42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Die Grundsätze des DRK und Umsetzung</w:t>
      </w:r>
    </w:p>
    <w:p w14:paraId="28F34B79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Das Bild vom Kind</w:t>
      </w:r>
    </w:p>
    <w:p w14:paraId="18A33926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Pädagogischer Schwerpunkt der Einrichtung</w:t>
      </w:r>
    </w:p>
    <w:p w14:paraId="48D438A0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Rolle des Fachpersonals</w:t>
      </w:r>
    </w:p>
    <w:p w14:paraId="108D3974" w14:textId="77777777" w:rsidR="00F51432" w:rsidRPr="00486A83" w:rsidRDefault="00F51432" w:rsidP="00F51432">
      <w:pPr>
        <w:pStyle w:val="Listenabsatz"/>
        <w:spacing w:after="160" w:line="240" w:lineRule="auto"/>
        <w:ind w:left="1080" w:right="2552"/>
        <w:jc w:val="left"/>
        <w:rPr>
          <w:rFonts w:cs="Arial"/>
          <w:b/>
          <w:bCs/>
          <w:szCs w:val="20"/>
        </w:rPr>
      </w:pPr>
    </w:p>
    <w:p w14:paraId="14E1DD20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>Beschreibung der Rahmenbedingungen der Einrichtung</w:t>
      </w:r>
    </w:p>
    <w:p w14:paraId="37ECE121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Benennung des Sozialraumes</w:t>
      </w:r>
    </w:p>
    <w:p w14:paraId="158573ED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Kooperationen und Netzwerke</w:t>
      </w:r>
    </w:p>
    <w:p w14:paraId="3BBD02C5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Räumliche Rahmenbedingungen</w:t>
      </w:r>
    </w:p>
    <w:p w14:paraId="5D2017D5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Personelle Rahmenbedingungen</w:t>
      </w:r>
    </w:p>
    <w:p w14:paraId="333F1F2C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Pädagogische Gruppenbereiche</w:t>
      </w:r>
    </w:p>
    <w:p w14:paraId="179B97D4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Profil der Einrichtung</w:t>
      </w:r>
    </w:p>
    <w:p w14:paraId="471C6660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Zusammenarbeit mit dem Träger</w:t>
      </w:r>
    </w:p>
    <w:p w14:paraId="279039DB" w14:textId="77777777" w:rsidR="00F51432" w:rsidRDefault="00F51432" w:rsidP="00F51432">
      <w:pPr>
        <w:pStyle w:val="Listenabsatz"/>
        <w:spacing w:after="160" w:line="240" w:lineRule="auto"/>
        <w:ind w:left="1080" w:right="2552"/>
        <w:jc w:val="left"/>
        <w:rPr>
          <w:rFonts w:cs="Arial"/>
          <w:szCs w:val="20"/>
        </w:rPr>
      </w:pPr>
    </w:p>
    <w:p w14:paraId="63085D40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>Beschreibung der inhaltlich-fachlichen Ausrichtung der pädagogischen Arbeit</w:t>
      </w:r>
    </w:p>
    <w:p w14:paraId="52EE4028" w14:textId="77777777" w:rsidR="00F51432" w:rsidRPr="00EC1BCF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Kategorien der Inklusion: Behinderung, Diversität und Gender</w:t>
      </w:r>
    </w:p>
    <w:p w14:paraId="19202B8E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Berücksichtigung der Besonderheiten aller Altersstufen</w:t>
      </w:r>
    </w:p>
    <w:p w14:paraId="0233A515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Umsetzung des Bildungs- und Erziehungsauftrag</w:t>
      </w:r>
    </w:p>
    <w:p w14:paraId="1250B67A" w14:textId="77777777" w:rsidR="00F51432" w:rsidRPr="00CB4318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Umsetzung der Bildungsgrundsätze</w:t>
      </w:r>
    </w:p>
    <w:p w14:paraId="3D75215E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Beobachtung und Dokumentation</w:t>
      </w:r>
    </w:p>
    <w:p w14:paraId="518DE2B9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Gesundheitsförderung</w:t>
      </w:r>
    </w:p>
    <w:p w14:paraId="4B3FA94D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Sexualpädagogisches Konzept</w:t>
      </w:r>
    </w:p>
    <w:p w14:paraId="644EBD7F" w14:textId="77777777" w:rsidR="00F51432" w:rsidRDefault="00F51432" w:rsidP="00F51432">
      <w:pPr>
        <w:pStyle w:val="Listenabsatz"/>
        <w:spacing w:after="160" w:line="240" w:lineRule="auto"/>
        <w:ind w:left="1080" w:right="2552"/>
        <w:jc w:val="left"/>
        <w:rPr>
          <w:rFonts w:cs="Arial"/>
          <w:szCs w:val="20"/>
        </w:rPr>
      </w:pPr>
    </w:p>
    <w:p w14:paraId="3BC898C3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>Zusammenarbeit mit Eltern</w:t>
      </w:r>
    </w:p>
    <w:p w14:paraId="199952B3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Elternpartizipation</w:t>
      </w:r>
    </w:p>
    <w:p w14:paraId="2A06590C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Elterngespräche</w:t>
      </w:r>
    </w:p>
    <w:p w14:paraId="5092E7CB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Elternmitwirkung</w:t>
      </w:r>
    </w:p>
    <w:p w14:paraId="2ED326B2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Elternbeschwerden</w:t>
      </w:r>
    </w:p>
    <w:p w14:paraId="75804D3B" w14:textId="77777777" w:rsidR="00F51432" w:rsidRDefault="00F51432" w:rsidP="00F51432">
      <w:pPr>
        <w:pStyle w:val="Listenabsatz"/>
        <w:spacing w:after="160" w:line="240" w:lineRule="auto"/>
        <w:ind w:left="1080" w:right="2552"/>
        <w:jc w:val="left"/>
        <w:rPr>
          <w:rFonts w:cs="Arial"/>
          <w:szCs w:val="20"/>
        </w:rPr>
      </w:pPr>
    </w:p>
    <w:p w14:paraId="561FD714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>Gesellschaftliche Teilhabe</w:t>
      </w:r>
    </w:p>
    <w:p w14:paraId="1E8B03D8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Kinderrechte</w:t>
      </w:r>
    </w:p>
    <w:p w14:paraId="561F2652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Kinderrecht Partizipation</w:t>
      </w:r>
    </w:p>
    <w:p w14:paraId="040E021E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Beschwerdemanagement für Kinder</w:t>
      </w:r>
    </w:p>
    <w:p w14:paraId="2873E2B6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plusKITA</w:t>
      </w:r>
    </w:p>
    <w:p w14:paraId="00CD213C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Familienzentrum</w:t>
      </w:r>
    </w:p>
    <w:p w14:paraId="5880A85A" w14:textId="77777777" w:rsidR="00F51432" w:rsidRDefault="00F51432" w:rsidP="00F51432">
      <w:pPr>
        <w:pStyle w:val="Listenabsatz"/>
        <w:spacing w:after="160" w:line="240" w:lineRule="auto"/>
        <w:ind w:left="1080" w:right="2552"/>
        <w:jc w:val="left"/>
        <w:rPr>
          <w:rFonts w:cs="Arial"/>
          <w:szCs w:val="20"/>
        </w:rPr>
      </w:pPr>
    </w:p>
    <w:p w14:paraId="5AC76F51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>Gewaltschutzkonzept</w:t>
      </w:r>
    </w:p>
    <w:p w14:paraId="30066DF0" w14:textId="77777777" w:rsidR="00F51432" w:rsidRPr="00486A83" w:rsidRDefault="00F51432" w:rsidP="00F51432">
      <w:pPr>
        <w:pStyle w:val="Listenabsatz"/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</w:p>
    <w:p w14:paraId="01B45F2B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>Datenschutz</w:t>
      </w:r>
    </w:p>
    <w:p w14:paraId="7FB392F7" w14:textId="77777777" w:rsidR="00F51432" w:rsidRPr="00486A83" w:rsidRDefault="00F51432" w:rsidP="00F51432">
      <w:pPr>
        <w:pStyle w:val="Listenabsatz"/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</w:p>
    <w:p w14:paraId="2719FD3A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>Qualitätssicherung und -entwicklung</w:t>
      </w:r>
    </w:p>
    <w:p w14:paraId="2B146F6A" w14:textId="77777777" w:rsidR="00F51432" w:rsidRPr="00486A83" w:rsidRDefault="00F51432" w:rsidP="00F51432">
      <w:pPr>
        <w:pStyle w:val="Listenabsatz"/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</w:p>
    <w:p w14:paraId="4A030B13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>Teamarbeit und Teamentwicklung</w:t>
      </w:r>
    </w:p>
    <w:p w14:paraId="71CCC25F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Mitarbeitenden Partizipation</w:t>
      </w:r>
    </w:p>
    <w:p w14:paraId="5749BAFC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Mitarbeitenden Gespräche</w:t>
      </w:r>
    </w:p>
    <w:p w14:paraId="429734C8" w14:textId="77777777" w:rsidR="00F51432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Teamentwicklung</w:t>
      </w:r>
    </w:p>
    <w:p w14:paraId="3DD0B153" w14:textId="77777777" w:rsidR="00F51432" w:rsidRPr="00EC1BCF" w:rsidRDefault="00F51432" w:rsidP="00F51432">
      <w:pPr>
        <w:pStyle w:val="Listenabsatz"/>
        <w:numPr>
          <w:ilvl w:val="1"/>
          <w:numId w:val="1"/>
        </w:numPr>
        <w:spacing w:after="160" w:line="240" w:lineRule="auto"/>
        <w:ind w:right="2552"/>
        <w:jc w:val="left"/>
        <w:rPr>
          <w:rFonts w:cs="Arial"/>
          <w:szCs w:val="20"/>
        </w:rPr>
      </w:pPr>
      <w:r>
        <w:rPr>
          <w:rFonts w:cs="Arial"/>
          <w:szCs w:val="20"/>
        </w:rPr>
        <w:t>Mitarbeitenden Beschwerden</w:t>
      </w:r>
    </w:p>
    <w:p w14:paraId="0A2FA0BC" w14:textId="77777777" w:rsidR="00F51432" w:rsidRPr="003D5005" w:rsidRDefault="00F51432" w:rsidP="00F51432">
      <w:pPr>
        <w:pStyle w:val="Listenabsatz"/>
        <w:spacing w:after="160" w:line="240" w:lineRule="auto"/>
        <w:ind w:right="2552"/>
        <w:jc w:val="left"/>
        <w:rPr>
          <w:rFonts w:cs="Arial"/>
          <w:szCs w:val="20"/>
        </w:rPr>
      </w:pPr>
    </w:p>
    <w:p w14:paraId="60360F22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>Leitung der Einrichtung</w:t>
      </w:r>
    </w:p>
    <w:p w14:paraId="14EF6618" w14:textId="77777777" w:rsidR="00F51432" w:rsidRPr="00486A83" w:rsidRDefault="00F51432" w:rsidP="00F51432">
      <w:pPr>
        <w:pStyle w:val="Listenabsatz"/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</w:p>
    <w:p w14:paraId="3F2C58EC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>Abschließende Bemerkungen</w:t>
      </w:r>
    </w:p>
    <w:p w14:paraId="235C2409" w14:textId="77777777" w:rsidR="00F51432" w:rsidRPr="00486A83" w:rsidRDefault="00F51432" w:rsidP="00F51432">
      <w:pPr>
        <w:pStyle w:val="Listenabsatz"/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</w:p>
    <w:p w14:paraId="20DF3FFE" w14:textId="77777777" w:rsidR="00F51432" w:rsidRPr="00486A83" w:rsidRDefault="00F51432" w:rsidP="00F51432">
      <w:pPr>
        <w:pStyle w:val="Listenabsatz"/>
        <w:numPr>
          <w:ilvl w:val="0"/>
          <w:numId w:val="1"/>
        </w:numPr>
        <w:spacing w:after="160" w:line="240" w:lineRule="auto"/>
        <w:ind w:right="2552"/>
        <w:jc w:val="left"/>
        <w:rPr>
          <w:rFonts w:cs="Arial"/>
          <w:b/>
          <w:bCs/>
          <w:szCs w:val="20"/>
        </w:rPr>
      </w:pPr>
      <w:r w:rsidRPr="00486A83">
        <w:rPr>
          <w:rFonts w:cs="Arial"/>
          <w:b/>
          <w:bCs/>
          <w:szCs w:val="20"/>
        </w:rPr>
        <w:t>Literatur</w:t>
      </w:r>
    </w:p>
    <w:p w14:paraId="018F40FC" w14:textId="77777777" w:rsidR="00393741" w:rsidRDefault="00393741"/>
    <w:sectPr w:rsidR="00393741" w:rsidSect="00F51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67C"/>
    <w:multiLevelType w:val="multilevel"/>
    <w:tmpl w:val="257C5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79941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32"/>
    <w:rsid w:val="00393741"/>
    <w:rsid w:val="003A4EED"/>
    <w:rsid w:val="005A52E9"/>
    <w:rsid w:val="00A20DAC"/>
    <w:rsid w:val="00A61488"/>
    <w:rsid w:val="00F5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DEF0"/>
  <w15:chartTrackingRefBased/>
  <w15:docId w15:val="{56F3AB5D-63AA-4935-AB4A-1EC03C6D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F51432"/>
    <w:pPr>
      <w:spacing w:after="0" w:line="280" w:lineRule="atLeast"/>
      <w:jc w:val="both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Burkhardt, Sabine</dc:creator>
  <cp:keywords/>
  <dc:description/>
  <cp:lastModifiedBy>Burkhardt, Sabine</cp:lastModifiedBy>
  <cp:revision>2</cp:revision>
  <dcterms:created xsi:type="dcterms:W3CDTF">2023-07-12T12:11:00Z</dcterms:created>
  <dcterms:modified xsi:type="dcterms:W3CDTF">2023-07-13T12:33:00Z</dcterms:modified>
</cp:coreProperties>
</file>